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F2AA" w14:textId="1D18FF7D" w:rsidR="00853EB4" w:rsidRPr="001C75B8" w:rsidRDefault="001C75B8" w:rsidP="001C75B8">
      <w:pPr>
        <w:jc w:val="center"/>
        <w:rPr>
          <w:sz w:val="28"/>
          <w:szCs w:val="28"/>
        </w:rPr>
      </w:pPr>
      <w:r w:rsidRPr="001C75B8">
        <w:rPr>
          <w:rFonts w:hint="eastAsia"/>
          <w:sz w:val="28"/>
          <w:szCs w:val="28"/>
        </w:rPr>
        <w:t>新型コロナウィルス感染症対策について</w:t>
      </w:r>
      <w:r w:rsidR="00BF371B">
        <w:rPr>
          <w:rFonts w:hint="eastAsia"/>
          <w:sz w:val="28"/>
          <w:szCs w:val="28"/>
        </w:rPr>
        <w:t>（4月22日現在）</w:t>
      </w:r>
    </w:p>
    <w:p w14:paraId="0F39331C" w14:textId="77777777" w:rsidR="00F66D9E" w:rsidRDefault="00D426A8" w:rsidP="00D426A8">
      <w:pPr>
        <w:jc w:val="right"/>
      </w:pPr>
      <w:r>
        <w:rPr>
          <w:rFonts w:hint="eastAsia"/>
        </w:rPr>
        <w:t>湖北みみの里</w:t>
      </w:r>
    </w:p>
    <w:p w14:paraId="206A7A5D" w14:textId="59CE1F78" w:rsidR="00F66D9E" w:rsidRDefault="00F66D9E" w:rsidP="001C75B8">
      <w:pPr>
        <w:jc w:val="left"/>
      </w:pPr>
      <w:r>
        <w:rPr>
          <w:rFonts w:hint="eastAsia"/>
        </w:rPr>
        <w:t>【現状】（4月</w:t>
      </w:r>
      <w:r w:rsidR="00AB5F02">
        <w:rPr>
          <w:rFonts w:hint="eastAsia"/>
        </w:rPr>
        <w:t>21</w:t>
      </w:r>
      <w:r>
        <w:rPr>
          <w:rFonts w:hint="eastAsia"/>
        </w:rPr>
        <w:t>日現在）</w:t>
      </w:r>
    </w:p>
    <w:p w14:paraId="2FE4F650" w14:textId="77777777" w:rsidR="00F66D9E" w:rsidRDefault="00F66D9E" w:rsidP="001C75B8">
      <w:pPr>
        <w:jc w:val="left"/>
      </w:pPr>
      <w:r>
        <w:rPr>
          <w:rFonts w:hint="eastAsia"/>
        </w:rPr>
        <w:t xml:space="preserve">　・「滋賀１/５ルール」提唱（4月16日）</w:t>
      </w:r>
    </w:p>
    <w:p w14:paraId="7DCA1B33" w14:textId="77777777" w:rsidR="00F66D9E" w:rsidRDefault="00F66D9E" w:rsidP="001C75B8">
      <w:pPr>
        <w:jc w:val="left"/>
      </w:pPr>
      <w:r>
        <w:rPr>
          <w:rFonts w:hint="eastAsia"/>
        </w:rPr>
        <w:t xml:space="preserve">　・厚生労働省事務連絡で新型コロナウィルス感染症拡大防止対策を図るとのこと</w:t>
      </w:r>
    </w:p>
    <w:p w14:paraId="4D825FF3" w14:textId="77777777" w:rsidR="00F66D9E" w:rsidRDefault="00F66D9E" w:rsidP="001C75B8">
      <w:pPr>
        <w:jc w:val="left"/>
      </w:pPr>
      <w:r>
        <w:rPr>
          <w:rFonts w:hint="eastAsia"/>
        </w:rPr>
        <w:t xml:space="preserve">　・厚生労働省事務連絡で就労会計の不足に自立給付費の補充可能とのこと</w:t>
      </w:r>
    </w:p>
    <w:p w14:paraId="1DA7C0D3" w14:textId="77777777" w:rsidR="00F66D9E" w:rsidRDefault="00F66D9E" w:rsidP="001C75B8">
      <w:pPr>
        <w:jc w:val="left"/>
      </w:pPr>
    </w:p>
    <w:p w14:paraId="479D266F" w14:textId="77777777" w:rsidR="00F66D9E" w:rsidRDefault="00F66D9E" w:rsidP="001C75B8">
      <w:pPr>
        <w:jc w:val="left"/>
      </w:pPr>
      <w:r>
        <w:rPr>
          <w:rFonts w:hint="eastAsia"/>
        </w:rPr>
        <w:t>【対策】</w:t>
      </w:r>
    </w:p>
    <w:p w14:paraId="72D84A9C" w14:textId="77777777" w:rsidR="00F66D9E" w:rsidRDefault="00F66D9E" w:rsidP="001C75B8">
      <w:pPr>
        <w:jc w:val="left"/>
      </w:pPr>
      <w:r>
        <w:rPr>
          <w:rFonts w:hint="eastAsia"/>
        </w:rPr>
        <w:t xml:space="preserve">　</w:t>
      </w:r>
      <w:r w:rsidR="00EF7558">
        <w:rPr>
          <w:rFonts w:hint="eastAsia"/>
        </w:rPr>
        <w:t>・新型コロナウィルス感染症拡大防止の観点</w:t>
      </w:r>
    </w:p>
    <w:p w14:paraId="6EB33E27" w14:textId="34ED8959" w:rsidR="00EF7558" w:rsidRDefault="00EF7558" w:rsidP="001C75B8">
      <w:pPr>
        <w:jc w:val="left"/>
      </w:pPr>
      <w:r>
        <w:rPr>
          <w:rFonts w:hint="eastAsia"/>
        </w:rPr>
        <w:t xml:space="preserve">　・就労会計の赤字</w:t>
      </w:r>
      <w:r w:rsidR="00F77408">
        <w:rPr>
          <w:rFonts w:hint="eastAsia"/>
        </w:rPr>
        <w:t>増大</w:t>
      </w:r>
      <w:r w:rsidR="00AB5F02">
        <w:rPr>
          <w:rFonts w:hint="eastAsia"/>
        </w:rPr>
        <w:t>の</w:t>
      </w:r>
      <w:r>
        <w:rPr>
          <w:rFonts w:hint="eastAsia"/>
        </w:rPr>
        <w:t>防止の観点</w:t>
      </w:r>
    </w:p>
    <w:p w14:paraId="6D644531" w14:textId="7974B8DC" w:rsidR="00EF7558" w:rsidRDefault="00EF7558" w:rsidP="001C75B8">
      <w:pPr>
        <w:jc w:val="left"/>
      </w:pPr>
      <w:r>
        <w:rPr>
          <w:rFonts w:hint="eastAsia"/>
        </w:rPr>
        <w:t xml:space="preserve">　・「滋賀１/５ルール」提唱の観点</w:t>
      </w:r>
    </w:p>
    <w:p w14:paraId="0DE4D96B" w14:textId="77777777" w:rsidR="00AF2571" w:rsidRDefault="00AF2571" w:rsidP="001C75B8">
      <w:pPr>
        <w:jc w:val="left"/>
      </w:pPr>
    </w:p>
    <w:p w14:paraId="3ABF5FB6" w14:textId="77777777" w:rsidR="00EF7558" w:rsidRDefault="00EF7558" w:rsidP="001C75B8">
      <w:pPr>
        <w:jc w:val="left"/>
      </w:pPr>
      <w:r>
        <w:rPr>
          <w:rFonts w:hint="eastAsia"/>
        </w:rPr>
        <w:t>下記の通り対策を図りたい。</w:t>
      </w:r>
    </w:p>
    <w:p w14:paraId="5AC7AD25" w14:textId="62C6861E" w:rsidR="00EF7558" w:rsidRDefault="00EF7558" w:rsidP="001C75B8">
      <w:pPr>
        <w:jc w:val="left"/>
      </w:pPr>
      <w:r>
        <w:rPr>
          <w:rFonts w:hint="eastAsia"/>
        </w:rPr>
        <w:t xml:space="preserve">　・</w:t>
      </w:r>
      <w:r w:rsidR="00B21C90">
        <w:rPr>
          <w:rFonts w:hint="eastAsia"/>
        </w:rPr>
        <w:t>利用者</w:t>
      </w:r>
      <w:r w:rsidR="00AF2571">
        <w:rPr>
          <w:rFonts w:hint="eastAsia"/>
        </w:rPr>
        <w:t>は、毎時間帯を3回まで利用する</w:t>
      </w:r>
    </w:p>
    <w:p w14:paraId="46E02EC3" w14:textId="77777777" w:rsidR="00BF371B" w:rsidRDefault="00B21C90" w:rsidP="001C75B8">
      <w:pPr>
        <w:jc w:val="left"/>
      </w:pPr>
      <w:r>
        <w:rPr>
          <w:rFonts w:hint="eastAsia"/>
        </w:rPr>
        <w:t xml:space="preserve">　・毎時間帯を利用する者は、５名まで。</w:t>
      </w:r>
      <w:r w:rsidR="00BF371B">
        <w:rPr>
          <w:rFonts w:hint="eastAsia"/>
        </w:rPr>
        <w:t>1日実人数→10名まで。</w:t>
      </w:r>
    </w:p>
    <w:p w14:paraId="501C8F42" w14:textId="04763BC9" w:rsidR="00BF371B" w:rsidRDefault="00BF371B" w:rsidP="00BF371B">
      <w:pPr>
        <w:ind w:firstLineChars="200" w:firstLine="440"/>
        <w:jc w:val="left"/>
        <w:rPr>
          <w:rFonts w:hint="eastAsia"/>
        </w:rPr>
      </w:pPr>
      <w:r>
        <w:rPr>
          <w:rFonts w:hint="eastAsia"/>
        </w:rPr>
        <w:t>1日利用しないように調整する。</w:t>
      </w:r>
    </w:p>
    <w:p w14:paraId="06E8114B" w14:textId="6F3048D3" w:rsidR="00AF2571" w:rsidRPr="00AF2571" w:rsidRDefault="00AF2571" w:rsidP="001C75B8">
      <w:pPr>
        <w:jc w:val="left"/>
      </w:pPr>
      <w:r>
        <w:rPr>
          <w:rFonts w:hint="eastAsia"/>
        </w:rPr>
        <w:t xml:space="preserve">　・週２～３回通所</w:t>
      </w:r>
      <w:r w:rsidR="00F77408">
        <w:rPr>
          <w:rFonts w:hint="eastAsia"/>
        </w:rPr>
        <w:t>者にまず、希望時間帯を聴いた後、調整します。</w:t>
      </w:r>
    </w:p>
    <w:p w14:paraId="394A5117" w14:textId="77777777" w:rsidR="00EF7558" w:rsidRDefault="00EF7558" w:rsidP="001C75B8">
      <w:pPr>
        <w:jc w:val="left"/>
      </w:pPr>
      <w:r>
        <w:rPr>
          <w:rFonts w:hint="eastAsia"/>
        </w:rPr>
        <w:t xml:space="preserve">　例）</w:t>
      </w:r>
    </w:p>
    <w:tbl>
      <w:tblPr>
        <w:tblStyle w:val="a3"/>
        <w:tblW w:w="0" w:type="auto"/>
        <w:tblInd w:w="421" w:type="dxa"/>
        <w:tblLook w:val="04A0" w:firstRow="1" w:lastRow="0" w:firstColumn="1" w:lastColumn="0" w:noHBand="0" w:noVBand="1"/>
      </w:tblPr>
      <w:tblGrid>
        <w:gridCol w:w="1559"/>
        <w:gridCol w:w="1417"/>
        <w:gridCol w:w="1418"/>
        <w:gridCol w:w="1417"/>
        <w:gridCol w:w="1418"/>
        <w:gridCol w:w="1411"/>
      </w:tblGrid>
      <w:tr w:rsidR="00EF7558" w14:paraId="4AAC68DA" w14:textId="77777777" w:rsidTr="00C52DE5">
        <w:tc>
          <w:tcPr>
            <w:tcW w:w="1559" w:type="dxa"/>
            <w:tcBorders>
              <w:tl2br w:val="single" w:sz="4" w:space="0" w:color="auto"/>
            </w:tcBorders>
          </w:tcPr>
          <w:p w14:paraId="7315A15D" w14:textId="77777777" w:rsidR="00EF7558" w:rsidRDefault="00EF7558" w:rsidP="00EF7558">
            <w:pPr>
              <w:ind w:firstLineChars="200" w:firstLine="440"/>
              <w:jc w:val="left"/>
              <w:rPr>
                <w:sz w:val="20"/>
                <w:szCs w:val="20"/>
              </w:rPr>
            </w:pPr>
            <w:r>
              <w:rPr>
                <w:rFonts w:hint="eastAsia"/>
              </w:rPr>
              <w:t xml:space="preserve">　　</w:t>
            </w:r>
            <w:r w:rsidRPr="00EF7558">
              <w:rPr>
                <w:rFonts w:hint="eastAsia"/>
                <w:sz w:val="20"/>
                <w:szCs w:val="20"/>
              </w:rPr>
              <w:t>曜日</w:t>
            </w:r>
          </w:p>
          <w:p w14:paraId="1FDC6DF7" w14:textId="77777777" w:rsidR="00EF7558" w:rsidRPr="00EF7558" w:rsidRDefault="00EF7558" w:rsidP="00EF7558">
            <w:pPr>
              <w:jc w:val="left"/>
              <w:rPr>
                <w:sz w:val="20"/>
                <w:szCs w:val="20"/>
              </w:rPr>
            </w:pPr>
            <w:r>
              <w:rPr>
                <w:rFonts w:hint="eastAsia"/>
                <w:sz w:val="20"/>
                <w:szCs w:val="20"/>
              </w:rPr>
              <w:t>時間帯</w:t>
            </w:r>
          </w:p>
        </w:tc>
        <w:tc>
          <w:tcPr>
            <w:tcW w:w="1417" w:type="dxa"/>
          </w:tcPr>
          <w:p w14:paraId="667355E6" w14:textId="77777777" w:rsidR="00EF7558" w:rsidRDefault="00EF7558" w:rsidP="00EF7558">
            <w:pPr>
              <w:spacing w:line="276" w:lineRule="auto"/>
              <w:jc w:val="center"/>
            </w:pPr>
            <w:r>
              <w:rPr>
                <w:rFonts w:hint="eastAsia"/>
              </w:rPr>
              <w:t>月曜日</w:t>
            </w:r>
          </w:p>
        </w:tc>
        <w:tc>
          <w:tcPr>
            <w:tcW w:w="1418" w:type="dxa"/>
          </w:tcPr>
          <w:p w14:paraId="71B34918" w14:textId="77777777" w:rsidR="00EF7558" w:rsidRDefault="00EF7558" w:rsidP="00EF7558">
            <w:pPr>
              <w:spacing w:line="276" w:lineRule="auto"/>
              <w:jc w:val="center"/>
            </w:pPr>
            <w:r>
              <w:rPr>
                <w:rFonts w:hint="eastAsia"/>
              </w:rPr>
              <w:t>火曜日</w:t>
            </w:r>
          </w:p>
        </w:tc>
        <w:tc>
          <w:tcPr>
            <w:tcW w:w="1417" w:type="dxa"/>
            <w:tcBorders>
              <w:bottom w:val="single" w:sz="4" w:space="0" w:color="auto"/>
            </w:tcBorders>
          </w:tcPr>
          <w:p w14:paraId="0608172E" w14:textId="77777777" w:rsidR="00EF7558" w:rsidRDefault="00EF7558" w:rsidP="00EF7558">
            <w:pPr>
              <w:spacing w:line="276" w:lineRule="auto"/>
              <w:jc w:val="center"/>
            </w:pPr>
            <w:r>
              <w:rPr>
                <w:rFonts w:hint="eastAsia"/>
              </w:rPr>
              <w:t>水曜日</w:t>
            </w:r>
          </w:p>
        </w:tc>
        <w:tc>
          <w:tcPr>
            <w:tcW w:w="1418" w:type="dxa"/>
          </w:tcPr>
          <w:p w14:paraId="7F6E041E" w14:textId="77777777" w:rsidR="00EF7558" w:rsidRDefault="00232CB1" w:rsidP="00EF7558">
            <w:pPr>
              <w:spacing w:line="276" w:lineRule="auto"/>
              <w:jc w:val="center"/>
            </w:pPr>
            <w:r>
              <w:rPr>
                <w:rFonts w:hint="eastAsia"/>
              </w:rPr>
              <w:t>木曜日</w:t>
            </w:r>
          </w:p>
        </w:tc>
        <w:tc>
          <w:tcPr>
            <w:tcW w:w="1411" w:type="dxa"/>
          </w:tcPr>
          <w:p w14:paraId="3AA0ECE2" w14:textId="77777777" w:rsidR="00EF7558" w:rsidRDefault="00232CB1" w:rsidP="00EF7558">
            <w:pPr>
              <w:spacing w:line="276" w:lineRule="auto"/>
              <w:jc w:val="center"/>
            </w:pPr>
            <w:r>
              <w:rPr>
                <w:rFonts w:hint="eastAsia"/>
              </w:rPr>
              <w:t>金曜日</w:t>
            </w:r>
          </w:p>
        </w:tc>
      </w:tr>
      <w:tr w:rsidR="00EF7558" w14:paraId="4C938072" w14:textId="77777777" w:rsidTr="00C52DE5">
        <w:trPr>
          <w:trHeight w:val="345"/>
        </w:trPr>
        <w:tc>
          <w:tcPr>
            <w:tcW w:w="1559" w:type="dxa"/>
          </w:tcPr>
          <w:p w14:paraId="533F495D" w14:textId="77777777" w:rsidR="00EF7558" w:rsidRDefault="00EF7558" w:rsidP="00EF7558">
            <w:pPr>
              <w:jc w:val="left"/>
            </w:pPr>
            <w:r>
              <w:rPr>
                <w:rFonts w:hint="eastAsia"/>
              </w:rPr>
              <w:t>１０：００～１２：００</w:t>
            </w:r>
          </w:p>
        </w:tc>
        <w:tc>
          <w:tcPr>
            <w:tcW w:w="1417" w:type="dxa"/>
          </w:tcPr>
          <w:p w14:paraId="3DEE4A47" w14:textId="76EA4C2B" w:rsidR="00EF7558" w:rsidRDefault="00EF7558" w:rsidP="00C52DE5">
            <w:pPr>
              <w:pStyle w:val="a4"/>
              <w:numPr>
                <w:ilvl w:val="0"/>
                <w:numId w:val="1"/>
              </w:numPr>
              <w:ind w:leftChars="0"/>
              <w:jc w:val="center"/>
            </w:pPr>
          </w:p>
        </w:tc>
        <w:tc>
          <w:tcPr>
            <w:tcW w:w="1418" w:type="dxa"/>
          </w:tcPr>
          <w:p w14:paraId="79A4694B" w14:textId="374908D5" w:rsidR="00EF7558" w:rsidRDefault="00AB5F02" w:rsidP="00AB5F02">
            <w:pPr>
              <w:pStyle w:val="a4"/>
              <w:ind w:leftChars="0" w:left="360"/>
            </w:pPr>
            <w:r>
              <w:rPr>
                <w:rFonts w:hint="eastAsia"/>
              </w:rPr>
              <w:t>③</w:t>
            </w:r>
          </w:p>
        </w:tc>
        <w:tc>
          <w:tcPr>
            <w:tcW w:w="1417" w:type="dxa"/>
            <w:tcBorders>
              <w:bottom w:val="single" w:sz="4" w:space="0" w:color="auto"/>
              <w:tl2br w:val="nil"/>
            </w:tcBorders>
          </w:tcPr>
          <w:p w14:paraId="33686AD7" w14:textId="1D6CFD53" w:rsidR="00EF7558" w:rsidRDefault="00C52DE5" w:rsidP="00232CB1">
            <w:pPr>
              <w:jc w:val="center"/>
            </w:pPr>
            <w:r>
              <w:rPr>
                <w:rFonts w:hint="eastAsia"/>
              </w:rPr>
              <w:t>⑤</w:t>
            </w:r>
          </w:p>
        </w:tc>
        <w:tc>
          <w:tcPr>
            <w:tcW w:w="1418" w:type="dxa"/>
          </w:tcPr>
          <w:p w14:paraId="47D7990A" w14:textId="72799CB0" w:rsidR="00EF7558" w:rsidRDefault="00C52DE5" w:rsidP="00232CB1">
            <w:pPr>
              <w:jc w:val="center"/>
            </w:pPr>
            <w:r>
              <w:rPr>
                <w:rFonts w:hint="eastAsia"/>
              </w:rPr>
              <w:t>⑦</w:t>
            </w:r>
          </w:p>
        </w:tc>
        <w:tc>
          <w:tcPr>
            <w:tcW w:w="1411" w:type="dxa"/>
          </w:tcPr>
          <w:p w14:paraId="3516F3CB" w14:textId="705BC740" w:rsidR="00EF7558" w:rsidRDefault="00C52DE5" w:rsidP="00232CB1">
            <w:pPr>
              <w:jc w:val="center"/>
            </w:pPr>
            <w:r>
              <w:rPr>
                <w:rFonts w:hint="eastAsia"/>
              </w:rPr>
              <w:t>⑨</w:t>
            </w:r>
          </w:p>
        </w:tc>
      </w:tr>
      <w:tr w:rsidR="00EF7558" w14:paraId="45651232" w14:textId="77777777" w:rsidTr="00C52DE5">
        <w:trPr>
          <w:trHeight w:val="390"/>
        </w:trPr>
        <w:tc>
          <w:tcPr>
            <w:tcW w:w="1559" w:type="dxa"/>
          </w:tcPr>
          <w:p w14:paraId="51B37D1D" w14:textId="77777777" w:rsidR="00EF7558" w:rsidRDefault="00EF7558" w:rsidP="00EF7558">
            <w:pPr>
              <w:jc w:val="left"/>
            </w:pPr>
            <w:r>
              <w:rPr>
                <w:rFonts w:hint="eastAsia"/>
              </w:rPr>
              <w:t>１３：００～</w:t>
            </w:r>
          </w:p>
          <w:p w14:paraId="6DD3AA5B" w14:textId="77777777" w:rsidR="00EF7558" w:rsidRDefault="00EF7558" w:rsidP="00EF7558">
            <w:pPr>
              <w:jc w:val="left"/>
            </w:pPr>
            <w:r>
              <w:rPr>
                <w:rFonts w:hint="eastAsia"/>
              </w:rPr>
              <w:t>１５：００</w:t>
            </w:r>
          </w:p>
        </w:tc>
        <w:tc>
          <w:tcPr>
            <w:tcW w:w="1417" w:type="dxa"/>
          </w:tcPr>
          <w:p w14:paraId="6C3B69AE" w14:textId="53D86AFF" w:rsidR="00EF7558" w:rsidRDefault="00EF7558" w:rsidP="00AB5F02">
            <w:pPr>
              <w:pStyle w:val="a4"/>
              <w:numPr>
                <w:ilvl w:val="0"/>
                <w:numId w:val="1"/>
              </w:numPr>
              <w:ind w:leftChars="0"/>
              <w:jc w:val="center"/>
            </w:pPr>
          </w:p>
        </w:tc>
        <w:tc>
          <w:tcPr>
            <w:tcW w:w="1418" w:type="dxa"/>
          </w:tcPr>
          <w:p w14:paraId="3E522588" w14:textId="0F0A2AF9" w:rsidR="00EF7558" w:rsidRDefault="00AB5F02" w:rsidP="00AB5F02">
            <w:pPr>
              <w:pStyle w:val="a4"/>
              <w:ind w:leftChars="0" w:left="360"/>
            </w:pPr>
            <w:r>
              <w:rPr>
                <w:rFonts w:hint="eastAsia"/>
              </w:rPr>
              <w:t>④</w:t>
            </w:r>
          </w:p>
        </w:tc>
        <w:tc>
          <w:tcPr>
            <w:tcW w:w="1417" w:type="dxa"/>
            <w:tcBorders>
              <w:tl2br w:val="nil"/>
            </w:tcBorders>
          </w:tcPr>
          <w:p w14:paraId="7076ACD8" w14:textId="228C595C" w:rsidR="00EF7558" w:rsidRDefault="00AF2571" w:rsidP="00AF2571">
            <w:pPr>
              <w:jc w:val="center"/>
            </w:pPr>
            <w:r>
              <w:rPr>
                <w:rFonts w:hint="eastAsia"/>
              </w:rPr>
              <w:t>⑥</w:t>
            </w:r>
          </w:p>
        </w:tc>
        <w:tc>
          <w:tcPr>
            <w:tcW w:w="1418" w:type="dxa"/>
          </w:tcPr>
          <w:p w14:paraId="13D1BD87" w14:textId="7242C323" w:rsidR="00EF7558" w:rsidRDefault="00C52DE5" w:rsidP="00AF2571">
            <w:pPr>
              <w:jc w:val="center"/>
            </w:pPr>
            <w:r>
              <w:rPr>
                <w:rFonts w:hint="eastAsia"/>
              </w:rPr>
              <w:t>⑧</w:t>
            </w:r>
          </w:p>
        </w:tc>
        <w:tc>
          <w:tcPr>
            <w:tcW w:w="1411" w:type="dxa"/>
          </w:tcPr>
          <w:p w14:paraId="70609C9C" w14:textId="3ED79AD6" w:rsidR="00EF7558" w:rsidRDefault="00C52DE5" w:rsidP="00AF2571">
            <w:pPr>
              <w:jc w:val="center"/>
            </w:pPr>
            <w:r>
              <w:rPr>
                <w:rFonts w:hint="eastAsia"/>
              </w:rPr>
              <w:t>⑩</w:t>
            </w:r>
          </w:p>
        </w:tc>
      </w:tr>
    </w:tbl>
    <w:p w14:paraId="5177D604" w14:textId="77777777" w:rsidR="00EF7558" w:rsidRDefault="00EF7558" w:rsidP="001C75B8">
      <w:pPr>
        <w:jc w:val="left"/>
      </w:pPr>
    </w:p>
    <w:p w14:paraId="2A345F60" w14:textId="77777777" w:rsidR="00B21C90" w:rsidRDefault="00B21C90" w:rsidP="001C75B8">
      <w:pPr>
        <w:jc w:val="left"/>
      </w:pPr>
      <w:r>
        <w:rPr>
          <w:rFonts w:hint="eastAsia"/>
        </w:rPr>
        <w:t xml:space="preserve">　　＊４月２３日の朝礼で説明して、その日の終礼で希望時間を言ってもらうか、翌日の朝</w:t>
      </w:r>
    </w:p>
    <w:p w14:paraId="75F6D09D" w14:textId="1D4CE686" w:rsidR="00B21C90" w:rsidRDefault="00B21C90" w:rsidP="00B21C90">
      <w:pPr>
        <w:ind w:firstLineChars="300" w:firstLine="660"/>
        <w:jc w:val="left"/>
      </w:pPr>
      <w:r>
        <w:rPr>
          <w:rFonts w:hint="eastAsia"/>
        </w:rPr>
        <w:t>礼で希望時間を募る。</w:t>
      </w:r>
    </w:p>
    <w:p w14:paraId="70E95EE8" w14:textId="24FECC81" w:rsidR="00B21C90" w:rsidRDefault="00B21C90" w:rsidP="001C75B8">
      <w:pPr>
        <w:jc w:val="left"/>
      </w:pPr>
      <w:r>
        <w:rPr>
          <w:rFonts w:hint="eastAsia"/>
        </w:rPr>
        <w:t xml:space="preserve">　　＊上記のシステムは、４月２７日(月)からスタート。当面は、５月８日(金)まで。</w:t>
      </w:r>
    </w:p>
    <w:p w14:paraId="5DF83532" w14:textId="4EFD5E76" w:rsidR="00B21C90" w:rsidRDefault="00B21C90" w:rsidP="001C75B8">
      <w:pPr>
        <w:jc w:val="left"/>
      </w:pPr>
      <w:r>
        <w:rPr>
          <w:rFonts w:hint="eastAsia"/>
        </w:rPr>
        <w:t xml:space="preserve">　　　状況によって、延ばす。</w:t>
      </w:r>
    </w:p>
    <w:p w14:paraId="46089388" w14:textId="77777777" w:rsidR="00232CB1" w:rsidRDefault="00232CB1" w:rsidP="001C75B8">
      <w:pPr>
        <w:jc w:val="left"/>
      </w:pPr>
      <w:r>
        <w:rPr>
          <w:rFonts w:hint="eastAsia"/>
        </w:rPr>
        <w:t xml:space="preserve">　　職員体制→最低4人体制　非常勤職員</w:t>
      </w:r>
      <w:r w:rsidR="007227F3">
        <w:rPr>
          <w:rFonts w:hint="eastAsia"/>
        </w:rPr>
        <w:t>→週1～２回勤務</w:t>
      </w:r>
    </w:p>
    <w:p w14:paraId="521096EE" w14:textId="010C1055" w:rsidR="007227F3" w:rsidRDefault="00AB5F02" w:rsidP="001C75B8">
      <w:pPr>
        <w:jc w:val="left"/>
      </w:pPr>
      <w:r>
        <w:rPr>
          <w:rFonts w:hint="eastAsia"/>
        </w:rPr>
        <w:t xml:space="preserve">　　事業所→祝日開所にする。（土、日曜日＝休み）職員同士の勤務日調整をする。</w:t>
      </w:r>
    </w:p>
    <w:p w14:paraId="46DB4227" w14:textId="41AD862A" w:rsidR="00AB5F02" w:rsidRDefault="00AB5F02" w:rsidP="001C75B8">
      <w:pPr>
        <w:jc w:val="left"/>
      </w:pPr>
      <w:r>
        <w:rPr>
          <w:rFonts w:hint="eastAsia"/>
        </w:rPr>
        <w:t xml:space="preserve">　　　　　　事業所の夏休みについて→開所か、閉所か検討中</w:t>
      </w:r>
    </w:p>
    <w:p w14:paraId="5513BADB" w14:textId="77777777" w:rsidR="00AF2571" w:rsidRDefault="00AF2571" w:rsidP="001C75B8">
      <w:pPr>
        <w:jc w:val="left"/>
      </w:pPr>
    </w:p>
    <w:p w14:paraId="617B1016" w14:textId="77777777" w:rsidR="007227F3" w:rsidRDefault="007227F3" w:rsidP="001C75B8">
      <w:pPr>
        <w:jc w:val="left"/>
      </w:pPr>
      <w:r>
        <w:rPr>
          <w:rFonts w:hint="eastAsia"/>
        </w:rPr>
        <w:t>【発生した場合の対策】</w:t>
      </w:r>
    </w:p>
    <w:p w14:paraId="4924FDD9" w14:textId="77777777" w:rsidR="007227F3" w:rsidRDefault="007227F3" w:rsidP="001C75B8">
      <w:pPr>
        <w:jc w:val="left"/>
      </w:pPr>
      <w:r>
        <w:rPr>
          <w:rFonts w:hint="eastAsia"/>
        </w:rPr>
        <w:t xml:space="preserve">　　・感染者(利用者や職員)に対して、治癒するまでの間、自宅にいるように要請する。</w:t>
      </w:r>
    </w:p>
    <w:p w14:paraId="2B2B5037" w14:textId="77777777" w:rsidR="007227F3" w:rsidRDefault="007227F3" w:rsidP="001C75B8">
      <w:pPr>
        <w:jc w:val="left"/>
      </w:pPr>
      <w:r>
        <w:rPr>
          <w:rFonts w:hint="eastAsia"/>
        </w:rPr>
        <w:t xml:space="preserve">　　・県から全部か、一部か休業の要請があった場合、応ずる。</w:t>
      </w:r>
    </w:p>
    <w:p w14:paraId="37B1146A" w14:textId="77777777" w:rsidR="007227F3" w:rsidRDefault="007227F3" w:rsidP="001C75B8">
      <w:pPr>
        <w:jc w:val="left"/>
      </w:pPr>
      <w:r>
        <w:rPr>
          <w:rFonts w:hint="eastAsia"/>
        </w:rPr>
        <w:t xml:space="preserve">　　・休業の要請があった場合→利用者の通所休止</w:t>
      </w:r>
    </w:p>
    <w:p w14:paraId="1F68F675" w14:textId="4F393E4E" w:rsidR="007227F3" w:rsidRPr="007227F3" w:rsidRDefault="007227F3" w:rsidP="001C75B8">
      <w:pPr>
        <w:jc w:val="left"/>
      </w:pPr>
      <w:r>
        <w:rPr>
          <w:rFonts w:hint="eastAsia"/>
        </w:rPr>
        <w:t xml:space="preserve">　　　　　　　　　　　　　　　職員は、</w:t>
      </w:r>
      <w:r w:rsidR="00AB5F02">
        <w:rPr>
          <w:rFonts w:hint="eastAsia"/>
        </w:rPr>
        <w:t>保健所の指示や</w:t>
      </w:r>
      <w:r>
        <w:rPr>
          <w:rFonts w:hint="eastAsia"/>
        </w:rPr>
        <w:t>状況に応じて対応。</w:t>
      </w:r>
    </w:p>
    <w:sectPr w:rsidR="007227F3" w:rsidRPr="007227F3" w:rsidSect="00F66D9E">
      <w:pgSz w:w="11906" w:h="16838" w:code="9"/>
      <w:pgMar w:top="1134" w:right="1134" w:bottom="1134" w:left="1701" w:header="851" w:footer="992" w:gutter="0"/>
      <w:cols w:space="425"/>
      <w:docGrid w:linePitch="299" w:charSpace="-3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4C43"/>
    <w:multiLevelType w:val="hybridMultilevel"/>
    <w:tmpl w:val="9AB6E8A2"/>
    <w:lvl w:ilvl="0" w:tplc="FD82FBA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54922F0A"/>
    <w:multiLevelType w:val="hybridMultilevel"/>
    <w:tmpl w:val="F5487BCA"/>
    <w:lvl w:ilvl="0" w:tplc="0428B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1"/>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FF"/>
    <w:rsid w:val="00101FFF"/>
    <w:rsid w:val="001C75B8"/>
    <w:rsid w:val="00232CB1"/>
    <w:rsid w:val="00432EDC"/>
    <w:rsid w:val="00563F34"/>
    <w:rsid w:val="007227F3"/>
    <w:rsid w:val="00730F2E"/>
    <w:rsid w:val="00853EB4"/>
    <w:rsid w:val="00AB5F02"/>
    <w:rsid w:val="00AF2571"/>
    <w:rsid w:val="00B21C90"/>
    <w:rsid w:val="00B66024"/>
    <w:rsid w:val="00BF371B"/>
    <w:rsid w:val="00C52DE5"/>
    <w:rsid w:val="00D426A8"/>
    <w:rsid w:val="00EF7558"/>
    <w:rsid w:val="00F66D9E"/>
    <w:rsid w:val="00F7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FEE30"/>
  <w15:chartTrackingRefBased/>
  <w15:docId w15:val="{A5FDB5F6-6E65-4432-A361-3359DE9F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FF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003B-4E62-4921-B25B-7A02CBAA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Kohoku06</dc:creator>
  <cp:keywords/>
  <dc:description/>
  <cp:lastModifiedBy>Kohoku06</cp:lastModifiedBy>
  <cp:revision>4</cp:revision>
  <cp:lastPrinted>2020-04-20T03:00:00Z</cp:lastPrinted>
  <dcterms:created xsi:type="dcterms:W3CDTF">2020-04-22T07:08:00Z</dcterms:created>
  <dcterms:modified xsi:type="dcterms:W3CDTF">2020-04-22T07:14:00Z</dcterms:modified>
</cp:coreProperties>
</file>